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B641" w14:textId="2536C5AF" w:rsidR="00042F31" w:rsidRPr="001459DF" w:rsidRDefault="00042F31" w:rsidP="00042F31">
      <w:pPr>
        <w:pStyle w:val="Titre1"/>
        <w:spacing w:line="240" w:lineRule="auto"/>
        <w:jc w:val="center"/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</w:pPr>
      <w:r w:rsidRPr="00042F31">
        <w:rPr>
          <w:rFonts w:ascii="Calibri" w:hAnsi="Calibri" w:cs="Calibri"/>
          <w:b/>
          <w:bCs/>
          <w:color w:val="000000" w:themeColor="text1"/>
        </w:rPr>
        <w:t xml:space="preserve">Guide : </w:t>
      </w:r>
      <w:r w:rsidRPr="001459DF"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  <w:t>Utilisation des valeurs d’entreprise</w:t>
      </w:r>
    </w:p>
    <w:p w14:paraId="02A21466" w14:textId="77777777" w:rsidR="00042F31" w:rsidRPr="00042F31" w:rsidRDefault="00042F31" w:rsidP="00042F31">
      <w:pPr>
        <w:spacing w:after="200" w:line="276" w:lineRule="auto"/>
        <w:rPr>
          <w:rFonts w:ascii="Calibri" w:eastAsiaTheme="minorEastAsia" w:hAnsi="Calibri" w:cs="Calibri"/>
          <w:kern w:val="0"/>
          <w14:ligatures w14:val="none"/>
        </w:rPr>
      </w:pPr>
    </w:p>
    <w:p w14:paraId="03D79437" w14:textId="2079FB15" w:rsidR="00042F31" w:rsidRPr="00042F31" w:rsidRDefault="00042F31" w:rsidP="009F61BC">
      <w:pPr>
        <w:spacing w:after="200" w:line="276" w:lineRule="auto"/>
        <w:jc w:val="both"/>
        <w:rPr>
          <w:rFonts w:ascii="Calibri" w:eastAsiaTheme="minorEastAsia" w:hAnsi="Calibri" w:cs="Calibri"/>
          <w:kern w:val="0"/>
          <w14:ligatures w14:val="none"/>
        </w:rPr>
      </w:pPr>
      <w:r w:rsidRPr="00042F31">
        <w:rPr>
          <w:rFonts w:ascii="Calibri" w:eastAsiaTheme="minorEastAsia" w:hAnsi="Calibri" w:cs="Calibri"/>
          <w:kern w:val="0"/>
          <w14:ligatures w14:val="none"/>
        </w:rPr>
        <w:t>Les valeurs de l’entreprise donnent le ton à la culture, aux comportements et aux décisions quotidiennes. Lorsqu’elles sont bien comprises et incarnées par les gestionnaires, elles deviennent un véritable levier de cohérence, d’engagement et de qualité du service.</w:t>
      </w:r>
    </w:p>
    <w:p w14:paraId="49C5E215" w14:textId="477F1E0A" w:rsidR="00042F31" w:rsidRDefault="00042F31" w:rsidP="009F61BC">
      <w:pPr>
        <w:spacing w:after="200" w:line="276" w:lineRule="auto"/>
        <w:jc w:val="both"/>
        <w:rPr>
          <w:rFonts w:ascii="Calibri" w:eastAsiaTheme="minorEastAsia" w:hAnsi="Calibri" w:cs="Calibri"/>
          <w:kern w:val="0"/>
          <w14:ligatures w14:val="none"/>
        </w:rPr>
      </w:pPr>
      <w:r w:rsidRPr="00042F31">
        <w:rPr>
          <w:rFonts w:ascii="Calibri" w:eastAsiaTheme="minorEastAsia" w:hAnsi="Calibri" w:cs="Calibri"/>
          <w:kern w:val="0"/>
          <w14:ligatures w14:val="none"/>
        </w:rPr>
        <w:t>Ce guide vise à aider les gestionnaires à traduire les valeurs en comportements concrets, à les intégrer dans les moments clés de gestion et à exercer un leadership cohérent pour en assurer le respect.</w:t>
      </w:r>
    </w:p>
    <w:p w14:paraId="77A669E3" w14:textId="48019A93" w:rsidR="00042F31" w:rsidRDefault="00FA1D20" w:rsidP="009F61BC">
      <w:pPr>
        <w:spacing w:after="200" w:line="276" w:lineRule="auto"/>
        <w:jc w:val="both"/>
        <w:rPr>
          <w:rFonts w:ascii="Calibri" w:eastAsiaTheme="minorEastAsia" w:hAnsi="Calibri" w:cs="Calibri"/>
          <w:kern w:val="0"/>
          <w14:ligatures w14:val="none"/>
        </w:rPr>
      </w:pPr>
      <w:bookmarkStart w:id="0" w:name="OLE_LINK2"/>
      <w:r>
        <w:rPr>
          <w:rFonts w:ascii="Calibri" w:eastAsiaTheme="minorEastAsia" w:hAnsi="Calibri" w:cs="Calibri"/>
          <w:kern w:val="0"/>
          <w14:ligatures w14:val="none"/>
        </w:rPr>
        <w:t xml:space="preserve">Pour que les valeurs soient un levier de mobilisation, elles doivent être à jour et refléter la réalité de l’organisation. </w:t>
      </w:r>
      <w:bookmarkEnd w:id="0"/>
    </w:p>
    <w:p w14:paraId="4D2D0828" w14:textId="77777777" w:rsidR="00042F31" w:rsidRPr="008E76DF" w:rsidRDefault="00042F31" w:rsidP="009F61BC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8E76DF">
        <w:rPr>
          <w:rFonts w:ascii="Calibri" w:hAnsi="Calibri" w:cs="Calibri"/>
          <w:b/>
          <w:bCs/>
          <w:sz w:val="28"/>
          <w:szCs w:val="28"/>
        </w:rPr>
        <w:t>Ce guide comprend :</w:t>
      </w:r>
    </w:p>
    <w:p w14:paraId="6DBC5F6C" w14:textId="4FF41991" w:rsidR="00042F31" w:rsidRDefault="00042F31" w:rsidP="009F61BC">
      <w:pPr>
        <w:pStyle w:val="Paragraphedeliste"/>
        <w:numPr>
          <w:ilvl w:val="0"/>
          <w:numId w:val="13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Vulgariser les valeurs en comportements observables </w:t>
      </w:r>
    </w:p>
    <w:p w14:paraId="4000D961" w14:textId="0D6415DB" w:rsidR="00042F31" w:rsidRPr="00042F31" w:rsidRDefault="00042F31" w:rsidP="009F61BC">
      <w:pPr>
        <w:pStyle w:val="Paragraphedeliste"/>
        <w:numPr>
          <w:ilvl w:val="0"/>
          <w:numId w:val="13"/>
        </w:numPr>
        <w:spacing w:after="200" w:line="276" w:lineRule="auto"/>
        <w:rPr>
          <w:rFonts w:ascii="Calibri" w:hAnsi="Calibri" w:cs="Calibri"/>
        </w:rPr>
      </w:pPr>
      <w:r w:rsidRPr="00042F31">
        <w:rPr>
          <w:rFonts w:ascii="Calibri" w:hAnsi="Calibri" w:cs="Calibri"/>
        </w:rPr>
        <w:t>Les endroits clés où intégrer les valeurs</w:t>
      </w:r>
    </w:p>
    <w:p w14:paraId="365F934D" w14:textId="1D9FD700" w:rsidR="00042F31" w:rsidRDefault="003E0DD8" w:rsidP="009F61BC">
      <w:pPr>
        <w:pStyle w:val="Paragraphedeliste"/>
        <w:numPr>
          <w:ilvl w:val="0"/>
          <w:numId w:val="13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Les b</w:t>
      </w:r>
      <w:r w:rsidR="00042F31" w:rsidRPr="00042F31">
        <w:rPr>
          <w:rFonts w:ascii="Calibri" w:hAnsi="Calibri" w:cs="Calibri"/>
        </w:rPr>
        <w:t>onnes pratiques de leadership pour assurer le respect des valeurs</w:t>
      </w:r>
    </w:p>
    <w:p w14:paraId="2660458A" w14:textId="77777777" w:rsidR="00E0693D" w:rsidRPr="003019F8" w:rsidRDefault="00E0693D" w:rsidP="009F61BC">
      <w:pPr>
        <w:pBdr>
          <w:bottom w:val="single" w:sz="4" w:space="4" w:color="auto"/>
        </w:pBdr>
        <w:spacing w:line="276" w:lineRule="auto"/>
        <w:jc w:val="both"/>
      </w:pPr>
    </w:p>
    <w:p w14:paraId="7F1B8965" w14:textId="77777777" w:rsidR="003E0DD8" w:rsidRDefault="003E0DD8" w:rsidP="009F61BC">
      <w:pPr>
        <w:pStyle w:val="Titre3"/>
        <w:spacing w:line="276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</w:p>
    <w:p w14:paraId="354317D8" w14:textId="1807D24D" w:rsidR="00773841" w:rsidRPr="008E76DF" w:rsidRDefault="00773841" w:rsidP="009F61BC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8E76DF">
        <w:rPr>
          <w:rFonts w:ascii="Calibri" w:hAnsi="Calibri" w:cs="Calibri"/>
          <w:b/>
          <w:bCs/>
          <w:sz w:val="28"/>
          <w:szCs w:val="28"/>
        </w:rPr>
        <w:t>Erreurs courantes à éviter</w:t>
      </w:r>
    </w:p>
    <w:p w14:paraId="3D20C883" w14:textId="5999471C" w:rsidR="00773841" w:rsidRPr="00773841" w:rsidRDefault="00773841" w:rsidP="009F61B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Présenter les valeurs sans les traduire en comportements concrets</w:t>
      </w:r>
    </w:p>
    <w:p w14:paraId="2DB92B26" w14:textId="6849DDE7" w:rsidR="00773841" w:rsidRPr="00773841" w:rsidRDefault="00773841" w:rsidP="009F61B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Tolérer des comportements contraires aux valeurs</w:t>
      </w:r>
    </w:p>
    <w:p w14:paraId="33B91750" w14:textId="74D2D3DC" w:rsidR="00773841" w:rsidRPr="00773841" w:rsidRDefault="00773841" w:rsidP="009F61B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Utiliser les valeurs uniquement en situation disciplinaire</w:t>
      </w:r>
    </w:p>
    <w:p w14:paraId="5EC02EFA" w14:textId="5716A32B" w:rsidR="00773841" w:rsidRPr="00773841" w:rsidRDefault="00773841" w:rsidP="009F61B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Manquer de cohérence entre les discours et les actions de gestion</w:t>
      </w:r>
    </w:p>
    <w:p w14:paraId="0DD721A3" w14:textId="1A7E9964" w:rsidR="00773841" w:rsidRPr="00773841" w:rsidRDefault="00773841" w:rsidP="009F61B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Interpréter les valeurs différemment d’un gestionnaire à l’autre</w:t>
      </w:r>
    </w:p>
    <w:p w14:paraId="11322483" w14:textId="05CF52F8" w:rsidR="00773841" w:rsidRPr="00773841" w:rsidRDefault="00773841" w:rsidP="009F61B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Ne pas reconnaître les comportements alignés sur les valeurs</w:t>
      </w:r>
    </w:p>
    <w:p w14:paraId="3C72F6AD" w14:textId="29E02D34" w:rsidR="00773841" w:rsidRDefault="007D1CB0" w:rsidP="009F61BC">
      <w:pPr>
        <w:pStyle w:val="Paragraphedeliste"/>
        <w:numPr>
          <w:ilvl w:val="0"/>
          <w:numId w:val="15"/>
        </w:numPr>
        <w:tabs>
          <w:tab w:val="clear" w:pos="720"/>
        </w:tabs>
        <w:spacing w:after="20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bookmarkStart w:id="1" w:name="OLE_LINK9"/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Assumer que</w:t>
      </w:r>
      <w:r w:rsidR="00E72D85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écrire dans le manuel de l’employé ou sur les murs est suffisant pour qu’elles soient respectées</w:t>
      </w:r>
    </w:p>
    <w:p w14:paraId="7F41C1B6" w14:textId="326C8726" w:rsidR="00A7110C" w:rsidRDefault="00A7110C" w:rsidP="009F61BC">
      <w:pPr>
        <w:pStyle w:val="Paragraphedeliste"/>
        <w:numPr>
          <w:ilvl w:val="0"/>
          <w:numId w:val="15"/>
        </w:numPr>
        <w:tabs>
          <w:tab w:val="clear" w:pos="720"/>
        </w:tabs>
        <w:spacing w:after="20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bookmarkStart w:id="2" w:name="OLE_LINK10"/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Assumer que les valeurs servent que pour les clients et non pour les employés </w:t>
      </w:r>
    </w:p>
    <w:bookmarkEnd w:id="1"/>
    <w:bookmarkEnd w:id="2"/>
    <w:p w14:paraId="09756677" w14:textId="79A63BD6" w:rsidR="00CB5F6B" w:rsidRDefault="00CB5F6B">
      <w:pP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 w:type="page"/>
      </w:r>
    </w:p>
    <w:p w14:paraId="34AAF25E" w14:textId="1699D5AA" w:rsidR="00042F31" w:rsidRPr="00FF2D55" w:rsidRDefault="00042F31" w:rsidP="009F61BC">
      <w:pPr>
        <w:spacing w:before="100" w:beforeAutospacing="1" w:after="100" w:afterAutospacing="1" w:line="276" w:lineRule="auto"/>
        <w:outlineLvl w:val="1"/>
        <w:rPr>
          <w:rFonts w:ascii="Calibri" w:hAnsi="Calibri" w:cs="Calibri"/>
          <w:b/>
          <w:bCs/>
          <w:color w:val="196A24"/>
          <w:sz w:val="32"/>
          <w:szCs w:val="32"/>
        </w:rPr>
      </w:pPr>
      <w:r w:rsidRPr="00FF2D55">
        <w:rPr>
          <w:rFonts w:ascii="Calibri" w:hAnsi="Calibri" w:cs="Calibri"/>
          <w:b/>
          <w:bCs/>
          <w:color w:val="196A24"/>
          <w:sz w:val="32"/>
          <w:szCs w:val="32"/>
        </w:rPr>
        <w:lastRenderedPageBreak/>
        <w:t xml:space="preserve">1. </w:t>
      </w:r>
      <w:r w:rsidR="00FF2D55">
        <w:rPr>
          <w:rFonts w:ascii="Calibri" w:hAnsi="Calibri" w:cs="Calibri"/>
          <w:b/>
          <w:bCs/>
          <w:color w:val="196A24"/>
          <w:sz w:val="32"/>
          <w:szCs w:val="32"/>
        </w:rPr>
        <w:t>Vulgariser</w:t>
      </w:r>
      <w:r w:rsidRPr="00FF2D5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FF2D55">
        <w:rPr>
          <w:rFonts w:ascii="Calibri" w:hAnsi="Calibri" w:cs="Calibri"/>
          <w:b/>
          <w:bCs/>
          <w:color w:val="196A24"/>
          <w:sz w:val="32"/>
          <w:szCs w:val="32"/>
        </w:rPr>
        <w:t>les</w:t>
      </w:r>
      <w:r w:rsidRPr="00FF2D5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FF2D55">
        <w:rPr>
          <w:rFonts w:ascii="Calibri" w:hAnsi="Calibri" w:cs="Calibri"/>
          <w:b/>
          <w:bCs/>
          <w:color w:val="196A24"/>
          <w:sz w:val="32"/>
          <w:szCs w:val="32"/>
        </w:rPr>
        <w:t>valeurs</w:t>
      </w:r>
      <w:r w:rsidRPr="00FF2D5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FF2D55">
        <w:rPr>
          <w:rFonts w:ascii="Calibri" w:hAnsi="Calibri" w:cs="Calibri"/>
          <w:b/>
          <w:bCs/>
          <w:color w:val="196A24"/>
          <w:sz w:val="32"/>
          <w:szCs w:val="32"/>
        </w:rPr>
        <w:t>en</w:t>
      </w:r>
      <w:r w:rsidRPr="00FF2D5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FF2D55">
        <w:rPr>
          <w:rFonts w:ascii="Calibri" w:hAnsi="Calibri" w:cs="Calibri"/>
          <w:b/>
          <w:bCs/>
          <w:color w:val="196A24"/>
          <w:sz w:val="32"/>
          <w:szCs w:val="32"/>
        </w:rPr>
        <w:t>comportements</w:t>
      </w:r>
      <w:r w:rsidRPr="00FF2D5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FF2D55">
        <w:rPr>
          <w:rFonts w:ascii="Calibri" w:hAnsi="Calibri" w:cs="Calibri"/>
          <w:b/>
          <w:bCs/>
          <w:color w:val="196A24"/>
          <w:sz w:val="32"/>
          <w:szCs w:val="32"/>
        </w:rPr>
        <w:t>observables</w:t>
      </w:r>
    </w:p>
    <w:p w14:paraId="1D20C562" w14:textId="77777777" w:rsidR="00042F31" w:rsidRPr="00B77C1B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B77C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CA"/>
          <w14:ligatures w14:val="none"/>
        </w:rPr>
        <w:t>Pourquoi c’est essentiel</w:t>
      </w:r>
    </w:p>
    <w:p w14:paraId="0D411426" w14:textId="25361EF9" w:rsidR="00042F31" w:rsidRPr="00042F3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Des valeurs trop abstraites (ex. respect, excellence, collaboration) sont difficiles à appliquer au quotidien. Les employés ont besoin de savoir ce que la valeur signifie concrètement </w:t>
      </w:r>
      <w:r w:rsidR="003D1572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pour eux </w:t>
      </w: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dans </w:t>
      </w:r>
      <w:r w:rsidR="003D1572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leur quotidien.</w:t>
      </w:r>
    </w:p>
    <w:p w14:paraId="7733B6C6" w14:textId="38883AA7" w:rsidR="00042F31" w:rsidRPr="00042F3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Toujours répondre à la question :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</w:t>
      </w: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Si cette valeur est respectée, qu’est-ce que je verrai concrètement sur le terrain ?</w:t>
      </w:r>
      <w:r w:rsidRPr="00042F31">
        <w:rPr>
          <w:rFonts w:ascii="Calibri" w:eastAsia="Times New Roman" w:hAnsi="Calibri" w:cs="Calibri"/>
          <w:b/>
          <w:bCs/>
          <w:color w:val="000000"/>
          <w:kern w:val="0"/>
          <w:lang w:eastAsia="fr-CA"/>
          <w14:ligatures w14:val="none"/>
        </w:rPr>
        <w:t xml:space="preserve"> </w:t>
      </w:r>
    </w:p>
    <w:p w14:paraId="15F7B0F6" w14:textId="3FB9DF2A" w:rsidR="00042F31" w:rsidRPr="00B77C1B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B77C1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CA"/>
          <w14:ligatures w14:val="none"/>
        </w:rPr>
        <w:t>Exemple de vulgarisation des valeurs</w:t>
      </w:r>
    </w:p>
    <w:p w14:paraId="5A4C778D" w14:textId="77777777" w:rsidR="00042F31" w:rsidRPr="00042F31" w:rsidRDefault="00042F31" w:rsidP="007C1F2B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416784">
        <w:rPr>
          <w:rFonts w:ascii="Calibri" w:eastAsia="Times New Roman" w:hAnsi="Calibri" w:cs="Calibri"/>
          <w:b/>
          <w:bCs/>
          <w:color w:val="9BBB59"/>
          <w:kern w:val="0"/>
          <w:lang w:eastAsia="fr-CA"/>
          <w14:ligatures w14:val="none"/>
        </w:rPr>
        <w:t>Valeur :</w:t>
      </w:r>
      <w:r w:rsidRPr="00042F31">
        <w:rPr>
          <w:rFonts w:ascii="Calibri" w:eastAsia="Times New Roman" w:hAnsi="Calibri" w:cs="Calibri"/>
          <w:b/>
          <w:bCs/>
          <w:color w:val="000000"/>
          <w:kern w:val="0"/>
          <w:lang w:eastAsia="fr-CA"/>
          <w14:ligatures w14:val="none"/>
        </w:rPr>
        <w:t xml:space="preserve"> </w:t>
      </w:r>
      <w:r w:rsidRPr="00416784">
        <w:rPr>
          <w:rFonts w:ascii="Calibri" w:eastAsia="Times New Roman" w:hAnsi="Calibri" w:cs="Calibri"/>
          <w:b/>
          <w:bCs/>
          <w:color w:val="9BBB59"/>
          <w:kern w:val="0"/>
          <w:lang w:eastAsia="fr-CA"/>
          <w14:ligatures w14:val="none"/>
        </w:rPr>
        <w:t>Respect</w:t>
      </w:r>
    </w:p>
    <w:p w14:paraId="4293402D" w14:textId="77777777" w:rsidR="00042F31" w:rsidRDefault="00042F31" w:rsidP="007C1F2B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Comportements observables :</w:t>
      </w:r>
    </w:p>
    <w:p w14:paraId="0ECA95A9" w14:textId="77777777" w:rsidR="00F9405B" w:rsidRPr="00F9405B" w:rsidRDefault="00F9405B" w:rsidP="007C1F2B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4"/>
          <w:szCs w:val="4"/>
          <w:lang w:eastAsia="fr-CA"/>
          <w14:ligatures w14:val="none"/>
        </w:rPr>
      </w:pPr>
    </w:p>
    <w:p w14:paraId="2611E407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Écouter sans interrompre</w:t>
      </w:r>
    </w:p>
    <w:p w14:paraId="1765A6AE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Utiliser un ton courtois, même en période de stress</w:t>
      </w:r>
    </w:p>
    <w:p w14:paraId="31B8154A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Respecter les horaires et les engagements</w:t>
      </w:r>
    </w:p>
    <w:p w14:paraId="7E157492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Intervenir rapidement en cas de manque de respect</w:t>
      </w:r>
    </w:p>
    <w:p w14:paraId="18260A30" w14:textId="77777777" w:rsidR="00042F31" w:rsidRPr="00042F31" w:rsidRDefault="00042F31" w:rsidP="00F9405B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416784">
        <w:rPr>
          <w:rFonts w:ascii="Calibri" w:eastAsia="Times New Roman" w:hAnsi="Calibri" w:cs="Calibri"/>
          <w:b/>
          <w:bCs/>
          <w:color w:val="9BBB59"/>
          <w:kern w:val="0"/>
          <w:lang w:eastAsia="fr-CA"/>
          <w14:ligatures w14:val="none"/>
        </w:rPr>
        <w:t>Valeur :</w:t>
      </w:r>
      <w:r w:rsidRPr="00042F31">
        <w:rPr>
          <w:rFonts w:ascii="Calibri" w:eastAsia="Times New Roman" w:hAnsi="Calibri" w:cs="Calibri"/>
          <w:b/>
          <w:bCs/>
          <w:color w:val="000000"/>
          <w:kern w:val="0"/>
          <w:lang w:eastAsia="fr-CA"/>
          <w14:ligatures w14:val="none"/>
        </w:rPr>
        <w:t xml:space="preserve"> </w:t>
      </w:r>
      <w:r w:rsidRPr="00416784">
        <w:rPr>
          <w:rFonts w:ascii="Calibri" w:eastAsia="Times New Roman" w:hAnsi="Calibri" w:cs="Calibri"/>
          <w:b/>
          <w:bCs/>
          <w:color w:val="9BBB59"/>
          <w:kern w:val="0"/>
          <w:lang w:eastAsia="fr-CA"/>
          <w14:ligatures w14:val="none"/>
        </w:rPr>
        <w:t>Esprit d’équipe</w:t>
      </w:r>
    </w:p>
    <w:p w14:paraId="0661A4BD" w14:textId="77777777" w:rsidR="00042F31" w:rsidRDefault="00042F31" w:rsidP="00F9405B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Comportements observables :</w:t>
      </w:r>
    </w:p>
    <w:p w14:paraId="6409F8DB" w14:textId="77777777" w:rsidR="00F9405B" w:rsidRPr="00F9405B" w:rsidRDefault="00F9405B" w:rsidP="00F9405B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4"/>
          <w:szCs w:val="4"/>
          <w:lang w:eastAsia="fr-CA"/>
          <w14:ligatures w14:val="none"/>
        </w:rPr>
      </w:pPr>
    </w:p>
    <w:p w14:paraId="6AF99D35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Aider un collègue en difficulté</w:t>
      </w:r>
    </w:p>
    <w:p w14:paraId="0510DD17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Partager l’information utile</w:t>
      </w:r>
    </w:p>
    <w:p w14:paraId="72FE5EF2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Collaborer entre départements</w:t>
      </w:r>
    </w:p>
    <w:p w14:paraId="238D4E78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Célébrer les réussites collectives</w:t>
      </w:r>
    </w:p>
    <w:p w14:paraId="7F08224A" w14:textId="77777777" w:rsidR="00042F31" w:rsidRPr="00042F31" w:rsidRDefault="00042F31" w:rsidP="004476CA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416784">
        <w:rPr>
          <w:rFonts w:ascii="Calibri" w:eastAsia="Times New Roman" w:hAnsi="Calibri" w:cs="Calibri"/>
          <w:b/>
          <w:bCs/>
          <w:color w:val="9BBB59"/>
          <w:kern w:val="0"/>
          <w:lang w:eastAsia="fr-CA"/>
          <w14:ligatures w14:val="none"/>
        </w:rPr>
        <w:t>Valeur : Qualité du service</w:t>
      </w:r>
    </w:p>
    <w:p w14:paraId="761862C5" w14:textId="77777777" w:rsidR="00042F31" w:rsidRDefault="00042F31" w:rsidP="004476CA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Comportements observables :</w:t>
      </w:r>
    </w:p>
    <w:p w14:paraId="34EAC853" w14:textId="77777777" w:rsidR="004476CA" w:rsidRPr="004476CA" w:rsidRDefault="004476CA" w:rsidP="004476CA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4"/>
          <w:szCs w:val="4"/>
          <w:lang w:eastAsia="fr-CA"/>
          <w14:ligatures w14:val="none"/>
        </w:rPr>
      </w:pPr>
    </w:p>
    <w:p w14:paraId="2092235E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Accueillir chaque client avec professionnalisme</w:t>
      </w:r>
    </w:p>
    <w:p w14:paraId="2163941C" w14:textId="77777777" w:rsidR="00042F31" w:rsidRPr="00042F31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Respecter les standards établis</w:t>
      </w:r>
    </w:p>
    <w:p w14:paraId="6AA6C802" w14:textId="46320F7D" w:rsidR="00BF3313" w:rsidRPr="009F61BC" w:rsidRDefault="00042F31" w:rsidP="009F61BC">
      <w:pPr>
        <w:pStyle w:val="Paragraphedeliste"/>
        <w:numPr>
          <w:ilvl w:val="0"/>
          <w:numId w:val="11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Prendre en charge une situation problématique jusqu’à sa résolution</w:t>
      </w:r>
      <w:bookmarkStart w:id="3" w:name="OLE_LINK4"/>
    </w:p>
    <w:p w14:paraId="4484DBC3" w14:textId="67C2AEE6" w:rsidR="00E0693D" w:rsidRDefault="00F43E06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Une grille comme celle-ci est un outil de référence claire et simple qui permet de présenter et vulgariser vos valeurs à vos employés. </w:t>
      </w:r>
    </w:p>
    <w:p w14:paraId="07636B31" w14:textId="5DE11548" w:rsidR="00AE1031" w:rsidRDefault="00F43E06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lastRenderedPageBreak/>
        <w:t>Cette grille peut même être complété</w:t>
      </w:r>
      <w:r w:rsid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avec les employés, ce qui permettra de valider leur compréhension et de les impliquer. </w:t>
      </w: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977"/>
        <w:gridCol w:w="3119"/>
      </w:tblGrid>
      <w:tr w:rsidR="00FA1D20" w14:paraId="08C1FDF7" w14:textId="77777777" w:rsidTr="00416784">
        <w:tc>
          <w:tcPr>
            <w:tcW w:w="8931" w:type="dxa"/>
            <w:gridSpan w:val="3"/>
            <w:shd w:val="clear" w:color="auto" w:fill="3A7C22"/>
          </w:tcPr>
          <w:bookmarkEnd w:id="3"/>
          <w:p w14:paraId="69CA162F" w14:textId="0B129574" w:rsidR="00FA1D20" w:rsidRDefault="00FA1D20" w:rsidP="00FA1D20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416784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fr-CA"/>
                <w14:ligatures w14:val="none"/>
              </w:rPr>
              <w:t>Valeur 1</w:t>
            </w:r>
            <w:r w:rsidRPr="00416784">
              <w:rPr>
                <w:rFonts w:ascii="Calibri" w:eastAsia="Times New Roman" w:hAnsi="Calibri" w:cs="Calibri"/>
                <w:color w:val="FFFFFF" w:themeColor="background1"/>
                <w:kern w:val="0"/>
                <w:lang w:eastAsia="fr-CA"/>
                <w14:ligatures w14:val="none"/>
              </w:rPr>
              <w:t xml:space="preserve"> </w:t>
            </w:r>
          </w:p>
        </w:tc>
      </w:tr>
      <w:tr w:rsidR="00FA1D20" w14:paraId="63FA69F1" w14:textId="77777777" w:rsidTr="00FA1D20">
        <w:tc>
          <w:tcPr>
            <w:tcW w:w="2835" w:type="dxa"/>
            <w:shd w:val="clear" w:color="auto" w:fill="D9D9D9" w:themeFill="background1" w:themeFillShade="D9"/>
          </w:tcPr>
          <w:p w14:paraId="1538ADFF" w14:textId="7F43E7C0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Description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A77CB21" w14:textId="41A62BF9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Comportements observables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0B8935F" w14:textId="62442582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Exemples terrain</w:t>
            </w:r>
          </w:p>
        </w:tc>
      </w:tr>
      <w:tr w:rsidR="00FA1D20" w14:paraId="1BC9F6AF" w14:textId="77777777" w:rsidTr="00FA1D20">
        <w:tc>
          <w:tcPr>
            <w:tcW w:w="2835" w:type="dxa"/>
          </w:tcPr>
          <w:p w14:paraId="71FACCB9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  <w:p w14:paraId="18BF38DE" w14:textId="77777777" w:rsidR="00B7136B" w:rsidRDefault="00B7136B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2977" w:type="dxa"/>
          </w:tcPr>
          <w:p w14:paraId="7AF548DA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2EF8D9D8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</w:tr>
      <w:tr w:rsidR="00FA1D20" w14:paraId="0345E3C3" w14:textId="77777777" w:rsidTr="00416784">
        <w:tc>
          <w:tcPr>
            <w:tcW w:w="8931" w:type="dxa"/>
            <w:gridSpan w:val="3"/>
            <w:shd w:val="clear" w:color="auto" w:fill="3A7C22"/>
          </w:tcPr>
          <w:p w14:paraId="039B98E9" w14:textId="3B739B35" w:rsidR="00FA1D20" w:rsidRDefault="00FA1D20" w:rsidP="00FA1D20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416784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fr-CA"/>
                <w14:ligatures w14:val="none"/>
              </w:rPr>
              <w:t>Valeur 2</w:t>
            </w:r>
          </w:p>
        </w:tc>
      </w:tr>
      <w:tr w:rsidR="00FA1D20" w14:paraId="5AAA2C76" w14:textId="77777777" w:rsidTr="00FA1D20">
        <w:tc>
          <w:tcPr>
            <w:tcW w:w="2835" w:type="dxa"/>
            <w:shd w:val="clear" w:color="auto" w:fill="D9D9D9" w:themeFill="background1" w:themeFillShade="D9"/>
          </w:tcPr>
          <w:p w14:paraId="2B3F5D66" w14:textId="3108F252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Description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8EED651" w14:textId="31678EF9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Comportements observables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DA0BE1D" w14:textId="0E895AC6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Exemples terrain</w:t>
            </w:r>
          </w:p>
        </w:tc>
      </w:tr>
      <w:tr w:rsidR="00FA1D20" w14:paraId="797F1F9F" w14:textId="77777777" w:rsidTr="00FA1D20">
        <w:tc>
          <w:tcPr>
            <w:tcW w:w="2835" w:type="dxa"/>
          </w:tcPr>
          <w:p w14:paraId="5A6342D3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  <w:p w14:paraId="7D5E99C0" w14:textId="77777777" w:rsidR="00B7136B" w:rsidRDefault="00B7136B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2977" w:type="dxa"/>
          </w:tcPr>
          <w:p w14:paraId="313D46DF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16D4B70D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</w:tr>
      <w:tr w:rsidR="00FA1D20" w14:paraId="7139B71C" w14:textId="77777777" w:rsidTr="00416784">
        <w:tc>
          <w:tcPr>
            <w:tcW w:w="8931" w:type="dxa"/>
            <w:gridSpan w:val="3"/>
            <w:shd w:val="clear" w:color="auto" w:fill="3A7C22"/>
          </w:tcPr>
          <w:p w14:paraId="25A2CA5A" w14:textId="39409747" w:rsidR="00FA1D20" w:rsidRDefault="00FA1D20" w:rsidP="00FA1D20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416784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fr-CA"/>
                <w14:ligatures w14:val="none"/>
              </w:rPr>
              <w:t>Valeur 3</w:t>
            </w:r>
          </w:p>
        </w:tc>
      </w:tr>
      <w:tr w:rsidR="00FA1D20" w14:paraId="662B330C" w14:textId="77777777" w:rsidTr="00FA1D20">
        <w:tc>
          <w:tcPr>
            <w:tcW w:w="2835" w:type="dxa"/>
            <w:shd w:val="clear" w:color="auto" w:fill="D9D9D9" w:themeFill="background1" w:themeFillShade="D9"/>
          </w:tcPr>
          <w:p w14:paraId="52E5CAA9" w14:textId="1EBC2698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Description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49C91EE" w14:textId="1C75CE9E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Comportements observables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5973DD1" w14:textId="3531023B" w:rsidR="00FA1D20" w:rsidRDefault="00FA1D20" w:rsidP="00FA1D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Exemples terrain</w:t>
            </w:r>
          </w:p>
        </w:tc>
      </w:tr>
      <w:tr w:rsidR="00FA1D20" w14:paraId="5D5F0FFA" w14:textId="77777777" w:rsidTr="00FA1D20">
        <w:tc>
          <w:tcPr>
            <w:tcW w:w="2835" w:type="dxa"/>
          </w:tcPr>
          <w:p w14:paraId="1435A120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  <w:p w14:paraId="2C94CAAB" w14:textId="77777777" w:rsidR="00B7136B" w:rsidRDefault="00B7136B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2977" w:type="dxa"/>
          </w:tcPr>
          <w:p w14:paraId="632FC2A2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3119" w:type="dxa"/>
          </w:tcPr>
          <w:p w14:paraId="3A4AA9C0" w14:textId="77777777" w:rsidR="00FA1D20" w:rsidRDefault="00FA1D20" w:rsidP="00FA1D20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</w:tr>
    </w:tbl>
    <w:tbl>
      <w:tblPr>
        <w:tblStyle w:val="Grilledutableau"/>
        <w:tblpPr w:leftFromText="141" w:rightFromText="141" w:vertAnchor="text" w:tblpY="894"/>
        <w:tblW w:w="8926" w:type="dxa"/>
        <w:tblLook w:val="04A0" w:firstRow="1" w:lastRow="0" w:firstColumn="1" w:lastColumn="0" w:noHBand="0" w:noVBand="1"/>
      </w:tblPr>
      <w:tblGrid>
        <w:gridCol w:w="2876"/>
        <w:gridCol w:w="2877"/>
        <w:gridCol w:w="3173"/>
      </w:tblGrid>
      <w:tr w:rsidR="00F43E06" w14:paraId="75C444EC" w14:textId="77777777" w:rsidTr="00416784">
        <w:tc>
          <w:tcPr>
            <w:tcW w:w="8926" w:type="dxa"/>
            <w:gridSpan w:val="3"/>
            <w:shd w:val="clear" w:color="auto" w:fill="3A7C22"/>
          </w:tcPr>
          <w:p w14:paraId="00025D5C" w14:textId="1EF5715F" w:rsidR="00F43E06" w:rsidRPr="00FA1D20" w:rsidRDefault="00F43E06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</w:pPr>
            <w:r w:rsidRPr="00416784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fr-CA"/>
                <w14:ligatures w14:val="none"/>
              </w:rPr>
              <w:t>Esprit d’équipe</w:t>
            </w:r>
          </w:p>
        </w:tc>
      </w:tr>
      <w:tr w:rsidR="00F43E06" w14:paraId="58287F72" w14:textId="77777777" w:rsidTr="00DE08B6">
        <w:tc>
          <w:tcPr>
            <w:tcW w:w="2876" w:type="dxa"/>
            <w:shd w:val="clear" w:color="auto" w:fill="D9D9D9" w:themeFill="background1" w:themeFillShade="D9"/>
          </w:tcPr>
          <w:p w14:paraId="0594FBEA" w14:textId="77777777" w:rsidR="00F43E06" w:rsidRPr="00FA1D20" w:rsidRDefault="00F43E06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Description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3F90E9BE" w14:textId="77777777" w:rsidR="00F43E06" w:rsidRPr="00FA1D20" w:rsidRDefault="00F43E06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Comportements observables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3563FE88" w14:textId="0888699E" w:rsidR="00F43E06" w:rsidRPr="00FA1D20" w:rsidRDefault="00F43E06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Exemples terrain</w:t>
            </w:r>
          </w:p>
        </w:tc>
      </w:tr>
      <w:tr w:rsidR="00F43E06" w14:paraId="75B1FB46" w14:textId="77777777" w:rsidTr="00DE08B6">
        <w:tc>
          <w:tcPr>
            <w:tcW w:w="2876" w:type="dxa"/>
          </w:tcPr>
          <w:p w14:paraId="24AE22AA" w14:textId="792B179B" w:rsidR="00F43E06" w:rsidRPr="00FA1D20" w:rsidRDefault="00F43E06" w:rsidP="00DE08B6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FA1D20">
              <w:rPr>
                <w:rFonts w:ascii="Calibri" w:hAnsi="Calibri" w:cs="Calibri"/>
                <w:color w:val="000000"/>
                <w:sz w:val="22"/>
                <w:szCs w:val="22"/>
              </w:rPr>
              <w:t>Traiter les collègues et les clients avec considération, même sous pression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14:paraId="47749CF6" w14:textId="5D793233" w:rsidR="00773841" w:rsidRPr="00773841" w:rsidRDefault="00F43E06" w:rsidP="00DE08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1D20">
              <w:rPr>
                <w:rFonts w:ascii="Calibri" w:hAnsi="Calibri" w:cs="Calibri"/>
                <w:color w:val="000000"/>
                <w:sz w:val="22"/>
                <w:szCs w:val="22"/>
              </w:rPr>
              <w:t>• Écouter sans interrompre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FA1D20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FA1D2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Utiliser un ton approprié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FA1D20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FA1D2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Respecter les horaires et engagements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73" w:type="dxa"/>
          </w:tcPr>
          <w:p w14:paraId="5FB674F6" w14:textId="6E5E2297" w:rsidR="00F43E06" w:rsidRPr="00FA1D20" w:rsidRDefault="00F43E06" w:rsidP="00DE08B6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FA1D20">
              <w:rPr>
                <w:rFonts w:ascii="Calibri" w:hAnsi="Calibri" w:cs="Calibri"/>
                <w:color w:val="000000"/>
                <w:sz w:val="22"/>
                <w:szCs w:val="22"/>
              </w:rPr>
              <w:t>• Intervenir calmement avec un client mécontent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FA1D20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FA1D2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Donner un feedback sans attaquer la personne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73841" w14:paraId="41A4BB68" w14:textId="77777777" w:rsidTr="00416784">
        <w:tc>
          <w:tcPr>
            <w:tcW w:w="8926" w:type="dxa"/>
            <w:gridSpan w:val="3"/>
            <w:shd w:val="clear" w:color="auto" w:fill="3A7C22"/>
          </w:tcPr>
          <w:p w14:paraId="1F41FD72" w14:textId="4DBAF26D" w:rsidR="00773841" w:rsidRPr="00FA1D20" w:rsidRDefault="00773841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784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fr-CA"/>
                <w14:ligatures w14:val="none"/>
              </w:rPr>
              <w:t>Qualité du service</w:t>
            </w:r>
            <w:r w:rsidRPr="00416784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73841" w14:paraId="2986D5C9" w14:textId="77777777" w:rsidTr="00DE08B6">
        <w:tc>
          <w:tcPr>
            <w:tcW w:w="2876" w:type="dxa"/>
            <w:shd w:val="clear" w:color="auto" w:fill="D9D9D9" w:themeFill="background1" w:themeFillShade="D9"/>
          </w:tcPr>
          <w:p w14:paraId="05433245" w14:textId="361AA4D3" w:rsidR="00773841" w:rsidRPr="00FA1D20" w:rsidRDefault="00773841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Description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7DEC264D" w14:textId="21792937" w:rsidR="00773841" w:rsidRPr="00FA1D20" w:rsidRDefault="00773841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Comportements observables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678662BD" w14:textId="402EE9CA" w:rsidR="00773841" w:rsidRPr="00FA1D20" w:rsidRDefault="00773841" w:rsidP="00DE08B6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1D2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Exemples terrains</w:t>
            </w:r>
          </w:p>
        </w:tc>
      </w:tr>
      <w:tr w:rsidR="00773841" w14:paraId="69BDC237" w14:textId="77777777" w:rsidTr="00DE08B6">
        <w:tc>
          <w:tcPr>
            <w:tcW w:w="2876" w:type="dxa"/>
          </w:tcPr>
          <w:p w14:paraId="19657C7A" w14:textId="053596A4" w:rsidR="00773841" w:rsidRPr="00FA1D20" w:rsidRDefault="00773841" w:rsidP="00DE08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3841">
              <w:rPr>
                <w:rFonts w:ascii="Calibri" w:hAnsi="Calibri" w:cs="Calibri"/>
                <w:color w:val="000000"/>
                <w:sz w:val="22"/>
                <w:szCs w:val="22"/>
              </w:rPr>
              <w:t>Offrir une expérience client professionnelle et constante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14:paraId="65650A6B" w14:textId="7ECF545A" w:rsidR="00773841" w:rsidRPr="00FA1D20" w:rsidRDefault="00773841" w:rsidP="00DE08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3841">
              <w:rPr>
                <w:rFonts w:ascii="Calibri" w:hAnsi="Calibri" w:cs="Calibri"/>
                <w:color w:val="000000"/>
                <w:sz w:val="22"/>
                <w:szCs w:val="22"/>
              </w:rPr>
              <w:t>• Accueillir chaque client avec courtoisie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773841">
              <w:rPr>
                <w:rFonts w:ascii="Calibri" w:hAnsi="Calibri" w:cs="Calibri"/>
                <w:sz w:val="22"/>
                <w:szCs w:val="22"/>
              </w:rPr>
              <w:t> </w:t>
            </w:r>
            <w:r w:rsidRPr="0077384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Respecter les standards établis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773841">
              <w:rPr>
                <w:rFonts w:ascii="Calibri" w:hAnsi="Calibri" w:cs="Calibri"/>
                <w:sz w:val="22"/>
                <w:szCs w:val="22"/>
              </w:rPr>
              <w:t> </w:t>
            </w:r>
            <w:r w:rsidRPr="0077384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Prendre en charge un problème jusqu’à sa résolution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73" w:type="dxa"/>
          </w:tcPr>
          <w:p w14:paraId="704D8A41" w14:textId="6A9E3622" w:rsidR="00773841" w:rsidRPr="00FA1D20" w:rsidRDefault="00773841" w:rsidP="00DE08B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3841">
              <w:rPr>
                <w:rFonts w:ascii="Calibri" w:hAnsi="Calibri" w:cs="Calibri"/>
                <w:color w:val="000000"/>
                <w:sz w:val="22"/>
                <w:szCs w:val="22"/>
              </w:rPr>
              <w:t>• Expliquer clairement les services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77384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Assurer un suivi après une plainte</w:t>
            </w:r>
            <w:r w:rsidR="00005FB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45F0A3DD" w14:textId="77777777" w:rsidR="00DE08B6" w:rsidRDefault="00DE08B6" w:rsidP="00042F3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fr-CA"/>
          <w14:ligatures w14:val="none"/>
        </w:rPr>
      </w:pPr>
    </w:p>
    <w:p w14:paraId="0DDE2F97" w14:textId="26720A0C" w:rsidR="007D1CB0" w:rsidRPr="004476CA" w:rsidRDefault="00773841" w:rsidP="00042F3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b/>
          <w:bCs/>
          <w:kern w:val="0"/>
          <w:lang w:eastAsia="fr-CA"/>
          <w14:ligatures w14:val="none"/>
        </w:rPr>
        <w:t xml:space="preserve">Exemples : </w:t>
      </w:r>
    </w:p>
    <w:p w14:paraId="269CCF57" w14:textId="77777777" w:rsidR="00B41B4F" w:rsidRDefault="00B41B4F" w:rsidP="00042F3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lang w:eastAsia="fr-CA"/>
          <w14:ligatures w14:val="none"/>
        </w:rPr>
      </w:pPr>
    </w:p>
    <w:p w14:paraId="3821EC5B" w14:textId="143A06C8" w:rsidR="00042F31" w:rsidRPr="000834D8" w:rsidRDefault="00042F31" w:rsidP="00042F31">
      <w:pPr>
        <w:spacing w:before="100" w:beforeAutospacing="1" w:after="100" w:afterAutospacing="1" w:line="240" w:lineRule="auto"/>
        <w:outlineLvl w:val="1"/>
        <w:rPr>
          <w:rFonts w:ascii="Calibri" w:hAnsi="Calibri" w:cs="Calibri"/>
          <w:b/>
          <w:bCs/>
          <w:color w:val="196A24"/>
          <w:sz w:val="32"/>
          <w:szCs w:val="32"/>
        </w:rPr>
      </w:pP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2.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Les</w:t>
      </w: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endroits</w:t>
      </w: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clés</w:t>
      </w: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où</w:t>
      </w: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intégrer</w:t>
      </w: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les</w:t>
      </w:r>
      <w:r w:rsidRPr="000834D8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0834D8">
        <w:rPr>
          <w:rFonts w:ascii="Calibri" w:hAnsi="Calibri" w:cs="Calibri"/>
          <w:b/>
          <w:bCs/>
          <w:color w:val="196A24"/>
          <w:sz w:val="32"/>
          <w:szCs w:val="32"/>
        </w:rPr>
        <w:t>valeurs</w:t>
      </w:r>
    </w:p>
    <w:p w14:paraId="25C9A2B9" w14:textId="02F3E5AC" w:rsidR="00005FB9" w:rsidRDefault="00042F31" w:rsidP="00005FB9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valeurs doivent être présentes tout au long du parcours employé, et non uniquement dans un document officiel.</w:t>
      </w:r>
      <w:r w:rsidR="00005FB9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 w:type="page"/>
      </w:r>
    </w:p>
    <w:p w14:paraId="13FDA244" w14:textId="0B948AFD" w:rsidR="00042F31" w:rsidRPr="001B4F68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1B4F6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r-CA"/>
          <w14:ligatures w14:val="none"/>
        </w:rPr>
        <w:lastRenderedPageBreak/>
        <w:t>Exemples d’intégration concrète</w:t>
      </w:r>
    </w:p>
    <w:p w14:paraId="0446B857" w14:textId="7092C6E1" w:rsidR="00042F31" w:rsidRPr="008C32CF" w:rsidRDefault="00042F31" w:rsidP="00005FB9">
      <w:pPr>
        <w:spacing w:after="0" w:line="276" w:lineRule="auto"/>
        <w:rPr>
          <w:rFonts w:ascii="Calibri" w:eastAsia="Times New Roman" w:hAnsi="Calibri" w:cs="Calibri"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En entrevue</w:t>
      </w:r>
    </w:p>
    <w:p w14:paraId="281A8679" w14:textId="77777777" w:rsidR="00042F31" w:rsidRDefault="00042F31" w:rsidP="00005FB9">
      <w:p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Poser des questions liées aux valeurs</w:t>
      </w:r>
    </w:p>
    <w:p w14:paraId="28634D9E" w14:textId="77777777" w:rsidR="003B6B55" w:rsidRPr="003B6B55" w:rsidRDefault="003B6B55" w:rsidP="00005FB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4"/>
          <w:szCs w:val="4"/>
          <w:lang w:eastAsia="fr-CA"/>
          <w14:ligatures w14:val="none"/>
        </w:rPr>
      </w:pPr>
    </w:p>
    <w:p w14:paraId="1CA59186" w14:textId="77777777" w:rsidR="00042F31" w:rsidRPr="00042F31" w:rsidRDefault="00042F31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« Peux-tu me donner un exemple où tu as démontré l’esprit d’équipe ? »</w:t>
      </w:r>
    </w:p>
    <w:p w14:paraId="16CC72B0" w14:textId="77777777" w:rsidR="00042F31" w:rsidRPr="00042F31" w:rsidRDefault="00042F31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« Comment réagis-tu lorsqu’un client est insatisfait ? »</w:t>
      </w:r>
    </w:p>
    <w:p w14:paraId="3C587579" w14:textId="77777777" w:rsidR="00042F31" w:rsidRDefault="00042F31" w:rsidP="003B6B55">
      <w:pPr>
        <w:spacing w:after="0" w:line="276" w:lineRule="auto"/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À l’accueil et à l’intégration</w:t>
      </w:r>
    </w:p>
    <w:p w14:paraId="48BEDF62" w14:textId="77777777" w:rsidR="003B6B55" w:rsidRPr="003B6B55" w:rsidRDefault="003B6B55" w:rsidP="003B6B55">
      <w:pPr>
        <w:spacing w:after="0" w:line="276" w:lineRule="auto"/>
        <w:rPr>
          <w:rFonts w:ascii="Calibri" w:eastAsia="Times New Roman" w:hAnsi="Calibri" w:cs="Calibri"/>
          <w:b/>
          <w:bCs/>
          <w:color w:val="9BBB59"/>
          <w:kern w:val="0"/>
          <w:sz w:val="4"/>
          <w:szCs w:val="4"/>
          <w:lang w:eastAsia="fr-CA"/>
          <w14:ligatures w14:val="none"/>
        </w:rPr>
      </w:pPr>
    </w:p>
    <w:p w14:paraId="289F6AE4" w14:textId="11AF41D2" w:rsidR="00042F31" w:rsidRPr="00042F31" w:rsidRDefault="00042F31" w:rsidP="003B6B55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Présenter les valeurs avec des exemples terrain</w:t>
      </w:r>
      <w:r w:rsid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06D46EB2" w14:textId="734D40F2" w:rsidR="00042F31" w:rsidRDefault="00042F31" w:rsidP="003B6B55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Expliquer ce qui est attendu concrètement dans l’équipe</w:t>
      </w:r>
      <w:r w:rsid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422D026B" w14:textId="578D8BB9" w:rsidR="00F43E06" w:rsidRDefault="00F43E06" w:rsidP="003B6B55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Offrez de la reconnaissance rapidement si les valeurs sont respectées.</w:t>
      </w:r>
    </w:p>
    <w:p w14:paraId="043AA0A1" w14:textId="6C361EA2" w:rsidR="00F43E06" w:rsidRPr="00042F31" w:rsidRDefault="00F43E06" w:rsidP="003B6B55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Apportez des corrections rapidement si les valeurs ne sont pas respectées. </w:t>
      </w:r>
    </w:p>
    <w:p w14:paraId="1EA7492E" w14:textId="77777777" w:rsidR="00042F31" w:rsidRPr="008C32CF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Dans les bilans et suivis</w:t>
      </w:r>
    </w:p>
    <w:p w14:paraId="12AF2B20" w14:textId="75C1726E" w:rsidR="00042F31" w:rsidRPr="00042F31" w:rsidRDefault="00042F31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Reconnaître les comportements alignés sur les valeurs</w:t>
      </w:r>
      <w:r w:rsid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6516340E" w14:textId="194FE32B" w:rsidR="00042F31" w:rsidRDefault="00042F31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Donner du feedback lorsque les valeurs ne sont pas respectées</w:t>
      </w:r>
      <w:r w:rsid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126C1FD3" w14:textId="4CC89856" w:rsidR="00FA1D20" w:rsidRPr="008F2B77" w:rsidRDefault="00FA1D20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F2B77">
        <w:rPr>
          <w:rFonts w:ascii="Calibri" w:eastAsia="Times New Roman" w:hAnsi="Calibri" w:cs="Calibri"/>
          <w:kern w:val="0"/>
          <w:lang w:eastAsia="fr-CA"/>
          <w14:ligatures w14:val="none"/>
        </w:rPr>
        <w:t>Créer un guide d’auto-évaluation basé sur les valeurs de l’entreprise</w:t>
      </w:r>
      <w:r w:rsidR="00F43E06" w:rsidRPr="008F2B7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6F12E062" w14:textId="7010065B" w:rsidR="00F43E06" w:rsidRPr="008F2B77" w:rsidRDefault="00F43E06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F2B77">
        <w:rPr>
          <w:rFonts w:ascii="Calibri" w:eastAsia="Times New Roman" w:hAnsi="Calibri" w:cs="Calibri"/>
          <w:kern w:val="0"/>
          <w:lang w:eastAsia="fr-CA"/>
          <w14:ligatures w14:val="none"/>
        </w:rPr>
        <w:t>Exemple de questions pouvant être posé</w:t>
      </w:r>
      <w:r w:rsidR="006F75A3" w:rsidRPr="008F2B77">
        <w:rPr>
          <w:rFonts w:ascii="Calibri" w:eastAsia="Times New Roman" w:hAnsi="Calibri" w:cs="Calibri"/>
          <w:kern w:val="0"/>
          <w:lang w:eastAsia="fr-CA"/>
          <w14:ligatures w14:val="none"/>
        </w:rPr>
        <w:t>es</w:t>
      </w:r>
      <w:r w:rsidRPr="008F2B7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bilan et lors des suivis :</w:t>
      </w:r>
    </w:p>
    <w:p w14:paraId="314DA5E3" w14:textId="5FBBB524" w:rsidR="00F43E06" w:rsidRPr="00F43E06" w:rsidRDefault="00F43E06" w:rsidP="009F61BC">
      <w:pPr>
        <w:pStyle w:val="Paragraphedeliste"/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bookmarkStart w:id="4" w:name="OLE_LINK3"/>
      <w:r w:rsidRP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Quels sont les comportements que tu as adopté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s</w:t>
      </w:r>
      <w:r w:rsidRP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au courant de l’année qui démontre</w:t>
      </w:r>
      <w:r w:rsidR="00F455D5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nt</w:t>
      </w:r>
      <w:r w:rsidRP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que tu fais vivre la valeur d’esprit d’équipe ? </w:t>
      </w:r>
    </w:p>
    <w:p w14:paraId="223D890F" w14:textId="32241932" w:rsidR="00F43E06" w:rsidRPr="00F43E06" w:rsidRDefault="00F43E06" w:rsidP="009F61BC">
      <w:pPr>
        <w:pStyle w:val="Paragraphedeliste"/>
        <w:numPr>
          <w:ilvl w:val="0"/>
          <w:numId w:val="14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Qu’est-ce que tu pourrais faire de plus ou de moins pour faire vivre la valeur d’esprit d’équipe ? </w:t>
      </w:r>
      <w:bookmarkEnd w:id="4"/>
    </w:p>
    <w:p w14:paraId="1FD7D73A" w14:textId="77777777" w:rsidR="00042F31" w:rsidRPr="008C32CF" w:rsidRDefault="00042F31" w:rsidP="00665367">
      <w:pPr>
        <w:spacing w:after="0" w:line="276" w:lineRule="auto"/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Dans le quotidien opérationnel</w:t>
      </w:r>
    </w:p>
    <w:p w14:paraId="36689341" w14:textId="19BB9826" w:rsidR="00042F31" w:rsidRPr="00042F31" w:rsidRDefault="00042F31" w:rsidP="00665367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Utiliser les valeurs pour guider les décisions</w:t>
      </w:r>
      <w:r w:rsid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719BABD5" w14:textId="4C0C1E5A" w:rsidR="00B218B3" w:rsidRPr="009F61BC" w:rsidRDefault="00042F31" w:rsidP="00665367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Se référer aux valeurs lors de situations délicates</w:t>
      </w:r>
      <w:r w:rsid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510561ED" w14:textId="4CA85A43" w:rsidR="00B41B4F" w:rsidRPr="008C32CF" w:rsidRDefault="00B218B3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 xml:space="preserve">Gestion de la performance </w:t>
      </w:r>
    </w:p>
    <w:p w14:paraId="576C6A06" w14:textId="32AFB0FA" w:rsidR="00B218B3" w:rsidRPr="00B218B3" w:rsidRDefault="00B218B3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B218B3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Identifier la ou les valeurs non respecté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</w:t>
      </w:r>
      <w:r w:rsidRPr="00B218B3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s dans des situations problématiques comme : </w:t>
      </w:r>
    </w:p>
    <w:p w14:paraId="0517D926" w14:textId="0B6A7E61" w:rsidR="00B218B3" w:rsidRDefault="00B218B3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C</w:t>
      </w:r>
      <w:r w:rsidRPr="00B218B3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onflit entre collègues</w:t>
      </w:r>
    </w:p>
    <w:p w14:paraId="1DF554E7" w14:textId="42FDECFB" w:rsidR="00B218B3" w:rsidRPr="00B218B3" w:rsidRDefault="00B218B3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P</w:t>
      </w:r>
      <w:r w:rsidRPr="00B218B3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lainte client</w:t>
      </w:r>
    </w:p>
    <w:p w14:paraId="08EBAEB5" w14:textId="389E2745" w:rsidR="00711002" w:rsidRPr="00711002" w:rsidRDefault="00B218B3" w:rsidP="00711002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11002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Non-respect d’un standard</w:t>
      </w:r>
      <w:r w:rsidR="00711002" w:rsidRPr="00711002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 w:type="page"/>
      </w:r>
    </w:p>
    <w:p w14:paraId="63D5D70A" w14:textId="568AB35D" w:rsidR="00042F31" w:rsidRPr="008C32CF" w:rsidRDefault="00042F31" w:rsidP="00711002">
      <w:pPr>
        <w:spacing w:after="0" w:line="276" w:lineRule="auto"/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lastRenderedPageBreak/>
        <w:t>Dans la reconnaissance</w:t>
      </w:r>
    </w:p>
    <w:p w14:paraId="121E6787" w14:textId="0451A8E0" w:rsidR="007D1CB0" w:rsidRPr="000834D8" w:rsidRDefault="00042F31" w:rsidP="00711002">
      <w:pPr>
        <w:pStyle w:val="Paragraphedeliste"/>
        <w:numPr>
          <w:ilvl w:val="0"/>
          <w:numId w:val="12"/>
        </w:numPr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Souligner explicitement les comportements alignés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 : </w:t>
      </w: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« Ton attitude avec le client reflète bien notre valeur de respect</w:t>
      </w:r>
    </w:p>
    <w:p w14:paraId="116FC112" w14:textId="1B3BAA5E" w:rsidR="004C3626" w:rsidRPr="008C32CF" w:rsidRDefault="004C3626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</w:pP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Dans l</w:t>
      </w:r>
      <w:r w:rsidR="00DC4A16"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 xml:space="preserve">a </w:t>
      </w:r>
      <w:r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document</w:t>
      </w:r>
      <w:r w:rsidR="00DC4A16" w:rsidRPr="008C32CF">
        <w:rPr>
          <w:rFonts w:ascii="Calibri" w:eastAsia="Times New Roman" w:hAnsi="Calibri" w:cs="Calibri"/>
          <w:b/>
          <w:bCs/>
          <w:color w:val="9BBB59"/>
          <w:kern w:val="0"/>
          <w:sz w:val="28"/>
          <w:szCs w:val="28"/>
          <w:lang w:eastAsia="fr-CA"/>
          <w14:ligatures w14:val="none"/>
        </w:rPr>
        <w:t>ation</w:t>
      </w:r>
    </w:p>
    <w:p w14:paraId="6E1ADACB" w14:textId="26B67B57" w:rsidR="004C3626" w:rsidRPr="004C3626" w:rsidRDefault="004C3626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4C362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Le manuel de l’employé </w:t>
      </w:r>
    </w:p>
    <w:p w14:paraId="2E66CFEC" w14:textId="051874AB" w:rsidR="004C3626" w:rsidRDefault="004C3626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4C362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L’ordre du jour des 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réunions</w:t>
      </w:r>
    </w:p>
    <w:p w14:paraId="44A5DE52" w14:textId="22A21CE5" w:rsidR="004C3626" w:rsidRDefault="00DC4A16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 b</w:t>
      </w:r>
      <w:r w:rsidR="00A7110C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ilan annuel</w:t>
      </w:r>
    </w:p>
    <w:p w14:paraId="10F26FC7" w14:textId="3F211246" w:rsidR="00DC4A16" w:rsidRPr="00DC4A16" w:rsidRDefault="00DC4A16" w:rsidP="009F61BC">
      <w:pPr>
        <w:pStyle w:val="Paragraphedeliste"/>
        <w:numPr>
          <w:ilvl w:val="0"/>
          <w:numId w:val="12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i</w:t>
      </w:r>
      <w:r w:rsidR="00A7110C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nfolettre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s</w:t>
      </w:r>
      <w:r w:rsidR="00A7110C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aux employés</w:t>
      </w:r>
      <w:r w:rsidR="00F455D5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s’il y a lieu</w:t>
      </w:r>
    </w:p>
    <w:p w14:paraId="0A8991E0" w14:textId="77777777" w:rsidR="00B63802" w:rsidRPr="00F43E06" w:rsidRDefault="00B63802" w:rsidP="009F61BC">
      <w:pPr>
        <w:pStyle w:val="Paragraphedeliste"/>
        <w:spacing w:before="100" w:beforeAutospacing="1" w:after="100" w:afterAutospacing="1" w:line="276" w:lineRule="auto"/>
        <w:ind w:left="0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</w:p>
    <w:p w14:paraId="29B6A58B" w14:textId="1C87B9DA" w:rsidR="00042F31" w:rsidRPr="001B0A05" w:rsidRDefault="00042F31" w:rsidP="009F61BC">
      <w:pPr>
        <w:spacing w:before="100" w:beforeAutospacing="1" w:after="100" w:afterAutospacing="1" w:line="276" w:lineRule="auto"/>
        <w:outlineLvl w:val="1"/>
        <w:rPr>
          <w:rFonts w:ascii="Calibri" w:hAnsi="Calibri" w:cs="Calibri"/>
          <w:b/>
          <w:bCs/>
          <w:color w:val="196A24"/>
          <w:sz w:val="32"/>
          <w:szCs w:val="32"/>
        </w:rPr>
      </w:pP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3.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Bonnes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pratiques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de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leadership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pour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assurer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le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respect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des</w:t>
      </w:r>
      <w:r w:rsidRPr="001B0A05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="00416784" w:rsidRPr="001B0A05">
        <w:rPr>
          <w:rFonts w:ascii="Calibri" w:hAnsi="Calibri" w:cs="Calibri"/>
          <w:b/>
          <w:bCs/>
          <w:color w:val="196A24"/>
          <w:sz w:val="32"/>
          <w:szCs w:val="32"/>
        </w:rPr>
        <w:t>valeurs</w:t>
      </w:r>
    </w:p>
    <w:p w14:paraId="5EF97EAA" w14:textId="0FB9D6D8" w:rsidR="00042F31" w:rsidRPr="00055FB7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</w:pPr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t xml:space="preserve">Être </w:t>
      </w:r>
      <w:proofErr w:type="gramStart"/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t>cohérent</w:t>
      </w:r>
      <w:proofErr w:type="gramEnd"/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t xml:space="preserve"> et exemplaire</w:t>
      </w:r>
    </w:p>
    <w:p w14:paraId="0E06E5A0" w14:textId="39A3E0A0" w:rsidR="00F43E06" w:rsidRPr="0077384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valeurs sont crédibles uniquement si elles sont incarnées par les gestionnaires.</w:t>
      </w: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/>
        <w:t>Les comportements du gestionnaire donnent le ton à l’équipe.</w:t>
      </w:r>
    </w:p>
    <w:p w14:paraId="4B2930D6" w14:textId="3FCF8584" w:rsidR="00F43E06" w:rsidRPr="00042F31" w:rsidRDefault="00F43E06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Soyez </w:t>
      </w:r>
      <w:r w:rsidR="004A215D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transparent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si vous n’adhérez pas à une valeur et admettez-le. Vous </w:t>
      </w:r>
      <w:r w:rsid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gagnerez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en respect et crédibilité. </w:t>
      </w:r>
    </w:p>
    <w:p w14:paraId="71B2CD11" w14:textId="10AA1CE3" w:rsidR="00042F31" w:rsidRPr="00055FB7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fr-CA"/>
          <w14:ligatures w14:val="none"/>
        </w:rPr>
      </w:pPr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t>Intervenir rapidement en cas d’écart</w:t>
      </w:r>
    </w:p>
    <w:p w14:paraId="38BDFE8B" w14:textId="4D5C2BD8" w:rsidR="00055FB7" w:rsidRPr="00042F3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Tolérer un comportement contraire aux valeurs envoie un message clair 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aux employés </w:t>
      </w:r>
      <w:r w:rsid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que </w:t>
      </w:r>
      <w:r w:rsidRPr="0077384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valeurs ne sont pas réellement importantes.</w:t>
      </w:r>
    </w:p>
    <w:p w14:paraId="750C3106" w14:textId="759BAD5F" w:rsidR="00042F31" w:rsidRPr="00055FB7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</w:pPr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t>Utiliser les valeurs comme repère, pas comme sanction</w:t>
      </w:r>
    </w:p>
    <w:p w14:paraId="430C2969" w14:textId="4D521099" w:rsidR="00773841" w:rsidRPr="00F43E06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valeurs servent à recadrer et orienter, pas uniquement à discipliner.</w:t>
      </w:r>
      <w:r w:rsidRPr="00F43E06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br/>
        <w:t>Ex. : « Dans cette situation, quelle valeur aurait dû guider ton intervention ? »</w:t>
      </w:r>
    </w:p>
    <w:p w14:paraId="7403143E" w14:textId="45AB1B8E" w:rsidR="00042F31" w:rsidRPr="00055FB7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</w:pPr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t>Reconnaître les bons comportements</w:t>
      </w:r>
    </w:p>
    <w:p w14:paraId="352C90D3" w14:textId="668C78B4" w:rsidR="00042F31" w:rsidRPr="00042F3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La reconnaissance renforce beaucoup plus les valeurs que les rappels formels</w:t>
      </w: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 : </w:t>
      </w: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Dire </w:t>
      </w:r>
      <w:r w:rsidRPr="00042F31">
        <w:rPr>
          <w:rFonts w:ascii="Calibri" w:eastAsia="Times New Roman" w:hAnsi="Calibri" w:cs="Calibri"/>
          <w:i/>
          <w:iCs/>
          <w:color w:val="000000"/>
          <w:kern w:val="0"/>
          <w:lang w:eastAsia="fr-CA"/>
          <w14:ligatures w14:val="none"/>
        </w:rPr>
        <w:t>pourquoi</w:t>
      </w: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 un comportement est apprécié.</w:t>
      </w:r>
    </w:p>
    <w:p w14:paraId="09BCC3B3" w14:textId="43CA6191" w:rsidR="00042F31" w:rsidRPr="00055FB7" w:rsidRDefault="00042F31" w:rsidP="009F61BC">
      <w:pPr>
        <w:spacing w:before="100" w:beforeAutospacing="1" w:after="100" w:afterAutospacing="1" w:line="276" w:lineRule="auto"/>
        <w:outlineLvl w:val="2"/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</w:pPr>
      <w:r w:rsidRPr="00055FB7">
        <w:rPr>
          <w:rFonts w:ascii="Calibri" w:eastAsiaTheme="majorEastAsia" w:hAnsi="Calibri" w:cs="Calibri"/>
          <w:b/>
          <w:bCs/>
          <w:kern w:val="0"/>
          <w:sz w:val="28"/>
          <w:szCs w:val="28"/>
          <w14:ligatures w14:val="none"/>
        </w:rPr>
        <w:lastRenderedPageBreak/>
        <w:t>Être constant</w:t>
      </w:r>
    </w:p>
    <w:p w14:paraId="29AC63B9" w14:textId="77777777" w:rsidR="00042F31" w:rsidRPr="00042F3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Les valeurs doivent être utilisées :</w:t>
      </w:r>
    </w:p>
    <w:p w14:paraId="557A84CD" w14:textId="640AD4E8" w:rsidR="00042F31" w:rsidRPr="00042F31" w:rsidRDefault="00042F31" w:rsidP="009F61B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proofErr w:type="gramStart"/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en</w:t>
      </w:r>
      <w:proofErr w:type="gramEnd"/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période calme</w:t>
      </w:r>
    </w:p>
    <w:p w14:paraId="58458915" w14:textId="0E96C783" w:rsidR="00042F31" w:rsidRPr="00042F31" w:rsidRDefault="00042F31" w:rsidP="009F61B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proofErr w:type="gramStart"/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en</w:t>
      </w:r>
      <w:proofErr w:type="gramEnd"/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 xml:space="preserve"> période de stress</w:t>
      </w:r>
    </w:p>
    <w:p w14:paraId="7EA8D7F2" w14:textId="4970B066" w:rsidR="00042F31" w:rsidRPr="00042F31" w:rsidRDefault="00042F31" w:rsidP="009F61B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en période de haute saison</w:t>
      </w:r>
    </w:p>
    <w:p w14:paraId="683EEA52" w14:textId="7A4E13F2" w:rsidR="00773841" w:rsidRDefault="00042F31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La constance renforce la crédibilité d</w:t>
      </w:r>
      <w:r w:rsidR="007D1CB0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es valeurs et du leadership</w:t>
      </w:r>
      <w:r w:rsidR="00300AF0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.</w:t>
      </w:r>
    </w:p>
    <w:p w14:paraId="516C8FC0" w14:textId="77777777" w:rsidR="00300AF0" w:rsidRPr="003019F8" w:rsidRDefault="00300AF0" w:rsidP="009F61BC">
      <w:pPr>
        <w:pBdr>
          <w:bottom w:val="single" w:sz="4" w:space="4" w:color="auto"/>
        </w:pBdr>
        <w:spacing w:line="276" w:lineRule="auto"/>
        <w:jc w:val="both"/>
      </w:pPr>
    </w:p>
    <w:p w14:paraId="7954410C" w14:textId="77777777" w:rsidR="009F61BC" w:rsidRPr="009F61BC" w:rsidRDefault="009F61BC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sz w:val="10"/>
          <w:szCs w:val="10"/>
          <w:lang w:eastAsia="fr-CA"/>
          <w14:ligatures w14:val="none"/>
        </w:rPr>
      </w:pPr>
    </w:p>
    <w:p w14:paraId="3583B89B" w14:textId="3034EC26" w:rsidR="00042F31" w:rsidRPr="00042F31" w:rsidRDefault="009F61BC" w:rsidP="009F61BC">
      <w:pPr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L</w:t>
      </w:r>
      <w:r w:rsidR="00042F31" w:rsidRPr="00042F31">
        <w:rPr>
          <w:rFonts w:ascii="Calibri" w:eastAsia="Times New Roman" w:hAnsi="Calibri" w:cs="Calibri"/>
          <w:color w:val="000000"/>
          <w:kern w:val="0"/>
          <w:lang w:eastAsia="fr-CA"/>
          <w14:ligatures w14:val="none"/>
        </w:rPr>
        <w:t>es valeurs prennent vie lorsque les gestionnaires les traduisent en comportements clairs, les intègrent dans leurs pratiques et les incarnent au quotidien. En agissant avec cohérence et intention, les gestionnaires contribuent à bâtir une culture forte, alignée et mobilisatrice, au bénéfice des équipes comme de l’expérience client.</w:t>
      </w:r>
    </w:p>
    <w:p w14:paraId="12D90BD4" w14:textId="77777777" w:rsidR="00FA7357" w:rsidRDefault="00FA7357"/>
    <w:sectPr w:rsidR="00FA7357">
      <w:headerReference w:type="even" r:id="rId10"/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90C4" w14:textId="77777777" w:rsidR="004C34BE" w:rsidRDefault="004C34BE" w:rsidP="00042F31">
      <w:pPr>
        <w:spacing w:after="0" w:line="240" w:lineRule="auto"/>
      </w:pPr>
      <w:r>
        <w:separator/>
      </w:r>
    </w:p>
  </w:endnote>
  <w:endnote w:type="continuationSeparator" w:id="0">
    <w:p w14:paraId="3CED1F96" w14:textId="77777777" w:rsidR="004C34BE" w:rsidRDefault="004C34BE" w:rsidP="0004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192F" w14:textId="7656F28C" w:rsidR="00042F31" w:rsidRPr="002C5B03" w:rsidRDefault="00042F31" w:rsidP="00042F31">
    <w:pPr>
      <w:pStyle w:val="Pieddepage"/>
      <w:ind w:right="360"/>
      <w:rPr>
        <w:rFonts w:ascii="Calibri" w:hAnsi="Calibri" w:cs="Calibri"/>
        <w:color w:val="000000" w:themeColor="text1"/>
      </w:rPr>
    </w:pPr>
    <w:r w:rsidRPr="00CB5F6B">
      <w:rPr>
        <w:rFonts w:ascii="Calibri" w:hAnsi="Calibri" w:cs="Calibri"/>
        <w:color w:val="000000" w:themeColor="text1"/>
        <w:sz w:val="20"/>
        <w:szCs w:val="20"/>
      </w:rPr>
      <w:t xml:space="preserve">Guide réalisé en collaboration avec FP Conseils et </w:t>
    </w:r>
    <w:proofErr w:type="spellStart"/>
    <w:r w:rsidRPr="00CB5F6B">
      <w:rPr>
        <w:rFonts w:ascii="Calibri" w:hAnsi="Calibri" w:cs="Calibri"/>
        <w:color w:val="000000" w:themeColor="text1"/>
        <w:sz w:val="20"/>
        <w:szCs w:val="20"/>
      </w:rPr>
      <w:t>RHinno</w:t>
    </w:r>
    <w:proofErr w:type="spellEnd"/>
    <w:r w:rsidRPr="00CB5F6B">
      <w:rPr>
        <w:rFonts w:ascii="Calibri" w:hAnsi="Calibri" w:cs="Calibri"/>
        <w:color w:val="000000" w:themeColor="text1"/>
        <w:sz w:val="20"/>
        <w:szCs w:val="20"/>
      </w:rPr>
      <w:br/>
    </w:r>
    <w:r w:rsidRPr="00CB5F6B">
      <w:rPr>
        <w:rFonts w:ascii="Calibri" w:hAnsi="Calibri" w:cs="Calibri"/>
        <w:color w:val="000000" w:themeColor="text1"/>
        <w:sz w:val="18"/>
        <w:szCs w:val="18"/>
      </w:rPr>
      <w:t xml:space="preserve">Note : Le masculin est utilisé sans discrimination et uniquement dans le but d’alléger le texte des outils </w:t>
    </w:r>
    <w:proofErr w:type="spellStart"/>
    <w:r w:rsidRPr="00CB5F6B">
      <w:rPr>
        <w:rFonts w:ascii="Calibri" w:hAnsi="Calibri" w:cs="Calibri"/>
        <w:color w:val="000000" w:themeColor="text1"/>
        <w:sz w:val="18"/>
        <w:szCs w:val="18"/>
      </w:rPr>
      <w:t>RHinno</w:t>
    </w:r>
    <w:proofErr w:type="spellEnd"/>
    <w:r w:rsidRPr="00CB5F6B">
      <w:rPr>
        <w:rFonts w:ascii="Calibri" w:hAnsi="Calibri" w:cs="Calibri"/>
        <w:color w:val="000000" w:themeColor="text1"/>
        <w:sz w:val="18"/>
        <w:szCs w:val="18"/>
      </w:rPr>
      <w:t>.</w:t>
    </w:r>
  </w:p>
  <w:p w14:paraId="2027F4AB" w14:textId="37E20E9A" w:rsidR="00B63802" w:rsidRDefault="00B638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F947" w14:textId="77777777" w:rsidR="004C34BE" w:rsidRDefault="004C34BE" w:rsidP="00042F31">
      <w:pPr>
        <w:spacing w:after="0" w:line="240" w:lineRule="auto"/>
      </w:pPr>
      <w:r>
        <w:separator/>
      </w:r>
    </w:p>
  </w:footnote>
  <w:footnote w:type="continuationSeparator" w:id="0">
    <w:p w14:paraId="5FDC7AA6" w14:textId="77777777" w:rsidR="004C34BE" w:rsidRDefault="004C34BE" w:rsidP="0004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27358770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BFEB73D" w14:textId="08C25090" w:rsidR="0062032B" w:rsidRDefault="0062032B" w:rsidP="002E0D5C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21F7601" w14:textId="77777777" w:rsidR="0062032B" w:rsidRDefault="0062032B" w:rsidP="0062032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AB02" w14:textId="334D6CD5" w:rsidR="0062032B" w:rsidRDefault="00B63802" w:rsidP="00B63802">
    <w:pPr>
      <w:pStyle w:val="En-tte"/>
      <w:ind w:right="-291"/>
      <w:jc w:val="right"/>
    </w:pPr>
    <w:r>
      <w:rPr>
        <w:noProof/>
      </w:rPr>
      <w:drawing>
        <wp:inline distT="0" distB="0" distL="0" distR="0" wp14:anchorId="3C54FAB3" wp14:editId="5EC9AAB1">
          <wp:extent cx="1128572" cy="291698"/>
          <wp:effectExtent l="0" t="0" r="0" b="635"/>
          <wp:docPr id="54077236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72362" name="Graphique 5407723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457" cy="313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CC2"/>
    <w:multiLevelType w:val="hybridMultilevel"/>
    <w:tmpl w:val="006440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99C"/>
    <w:multiLevelType w:val="multilevel"/>
    <w:tmpl w:val="BDA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B62C4"/>
    <w:multiLevelType w:val="multilevel"/>
    <w:tmpl w:val="664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2EF6"/>
    <w:multiLevelType w:val="multilevel"/>
    <w:tmpl w:val="8464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535B5"/>
    <w:multiLevelType w:val="multilevel"/>
    <w:tmpl w:val="563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A7467"/>
    <w:multiLevelType w:val="multilevel"/>
    <w:tmpl w:val="C46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10205"/>
    <w:multiLevelType w:val="multilevel"/>
    <w:tmpl w:val="3A3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A386A"/>
    <w:multiLevelType w:val="multilevel"/>
    <w:tmpl w:val="D7E8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7F3A"/>
    <w:multiLevelType w:val="multilevel"/>
    <w:tmpl w:val="5F50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34FE"/>
    <w:multiLevelType w:val="hybridMultilevel"/>
    <w:tmpl w:val="553A16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805A0"/>
    <w:multiLevelType w:val="multilevel"/>
    <w:tmpl w:val="0C7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D7C43"/>
    <w:multiLevelType w:val="hybridMultilevel"/>
    <w:tmpl w:val="D8C48A5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94E29"/>
    <w:multiLevelType w:val="multilevel"/>
    <w:tmpl w:val="94C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C3812"/>
    <w:multiLevelType w:val="hybridMultilevel"/>
    <w:tmpl w:val="94FC26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65606"/>
    <w:multiLevelType w:val="multilevel"/>
    <w:tmpl w:val="C3EA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380636">
    <w:abstractNumId w:val="6"/>
  </w:num>
  <w:num w:numId="2" w16cid:durableId="356010615">
    <w:abstractNumId w:val="3"/>
  </w:num>
  <w:num w:numId="3" w16cid:durableId="369889071">
    <w:abstractNumId w:val="14"/>
  </w:num>
  <w:num w:numId="4" w16cid:durableId="586614200">
    <w:abstractNumId w:val="10"/>
  </w:num>
  <w:num w:numId="5" w16cid:durableId="1268394584">
    <w:abstractNumId w:val="2"/>
  </w:num>
  <w:num w:numId="6" w16cid:durableId="386345907">
    <w:abstractNumId w:val="8"/>
  </w:num>
  <w:num w:numId="7" w16cid:durableId="75594756">
    <w:abstractNumId w:val="7"/>
  </w:num>
  <w:num w:numId="8" w16cid:durableId="1999576406">
    <w:abstractNumId w:val="1"/>
  </w:num>
  <w:num w:numId="9" w16cid:durableId="1185632343">
    <w:abstractNumId w:val="4"/>
  </w:num>
  <w:num w:numId="10" w16cid:durableId="1465350205">
    <w:abstractNumId w:val="12"/>
  </w:num>
  <w:num w:numId="11" w16cid:durableId="1370758227">
    <w:abstractNumId w:val="13"/>
  </w:num>
  <w:num w:numId="12" w16cid:durableId="1144783099">
    <w:abstractNumId w:val="11"/>
  </w:num>
  <w:num w:numId="13" w16cid:durableId="620382789">
    <w:abstractNumId w:val="0"/>
  </w:num>
  <w:num w:numId="14" w16cid:durableId="130635689">
    <w:abstractNumId w:val="9"/>
  </w:num>
  <w:num w:numId="15" w16cid:durableId="318585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31"/>
    <w:rsid w:val="00005FB9"/>
    <w:rsid w:val="00042F31"/>
    <w:rsid w:val="00055FB7"/>
    <w:rsid w:val="000834D8"/>
    <w:rsid w:val="001459DF"/>
    <w:rsid w:val="001B0A05"/>
    <w:rsid w:val="001B4F68"/>
    <w:rsid w:val="00222308"/>
    <w:rsid w:val="00273BD1"/>
    <w:rsid w:val="002F053C"/>
    <w:rsid w:val="00300AF0"/>
    <w:rsid w:val="00302309"/>
    <w:rsid w:val="00356770"/>
    <w:rsid w:val="003B6B55"/>
    <w:rsid w:val="003D1572"/>
    <w:rsid w:val="003E0DD8"/>
    <w:rsid w:val="00416784"/>
    <w:rsid w:val="004476CA"/>
    <w:rsid w:val="004943B3"/>
    <w:rsid w:val="004961AA"/>
    <w:rsid w:val="004A215D"/>
    <w:rsid w:val="004A5F75"/>
    <w:rsid w:val="004B650C"/>
    <w:rsid w:val="004C34BE"/>
    <w:rsid w:val="004C3626"/>
    <w:rsid w:val="005D3131"/>
    <w:rsid w:val="005D77B3"/>
    <w:rsid w:val="0062032B"/>
    <w:rsid w:val="00640AE7"/>
    <w:rsid w:val="00665367"/>
    <w:rsid w:val="006F75A3"/>
    <w:rsid w:val="00711002"/>
    <w:rsid w:val="00773841"/>
    <w:rsid w:val="007C1F2B"/>
    <w:rsid w:val="007D1CB0"/>
    <w:rsid w:val="00817A22"/>
    <w:rsid w:val="00826A3C"/>
    <w:rsid w:val="008C32CF"/>
    <w:rsid w:val="008E76DF"/>
    <w:rsid w:val="008F2B77"/>
    <w:rsid w:val="0092676B"/>
    <w:rsid w:val="009279C0"/>
    <w:rsid w:val="00944235"/>
    <w:rsid w:val="00962C1C"/>
    <w:rsid w:val="009C6CE3"/>
    <w:rsid w:val="009F61BC"/>
    <w:rsid w:val="00A7110C"/>
    <w:rsid w:val="00AE1031"/>
    <w:rsid w:val="00B20336"/>
    <w:rsid w:val="00B218B3"/>
    <w:rsid w:val="00B41B4F"/>
    <w:rsid w:val="00B63802"/>
    <w:rsid w:val="00B7136B"/>
    <w:rsid w:val="00B71866"/>
    <w:rsid w:val="00B77C1B"/>
    <w:rsid w:val="00BF3313"/>
    <w:rsid w:val="00C82D7B"/>
    <w:rsid w:val="00CB5F6B"/>
    <w:rsid w:val="00DA6A7B"/>
    <w:rsid w:val="00DC4A16"/>
    <w:rsid w:val="00DD2DE8"/>
    <w:rsid w:val="00DE08B6"/>
    <w:rsid w:val="00E0693D"/>
    <w:rsid w:val="00E615AB"/>
    <w:rsid w:val="00E72D85"/>
    <w:rsid w:val="00F43E06"/>
    <w:rsid w:val="00F455D5"/>
    <w:rsid w:val="00F9405B"/>
    <w:rsid w:val="00FA1D20"/>
    <w:rsid w:val="00FA7357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86C2"/>
  <w15:chartTrackingRefBased/>
  <w15:docId w15:val="{FD8946F7-24C8-8B4F-B6DE-183152D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2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2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2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2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2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2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2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2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42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42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2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2F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2F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2F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2F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2F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2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2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2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2F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2F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2F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2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2F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2F31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42F31"/>
    <w:rPr>
      <w:b/>
      <w:bCs/>
    </w:rPr>
  </w:style>
  <w:style w:type="character" w:styleId="Accentuation">
    <w:name w:val="Emphasis"/>
    <w:basedOn w:val="Policepardfaut"/>
    <w:uiPriority w:val="20"/>
    <w:qFormat/>
    <w:rsid w:val="00042F3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042F31"/>
  </w:style>
  <w:style w:type="paragraph" w:styleId="En-tte">
    <w:name w:val="header"/>
    <w:basedOn w:val="Normal"/>
    <w:link w:val="En-tteCar"/>
    <w:uiPriority w:val="99"/>
    <w:unhideWhenUsed/>
    <w:rsid w:val="00042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F31"/>
  </w:style>
  <w:style w:type="paragraph" w:styleId="Pieddepage">
    <w:name w:val="footer"/>
    <w:basedOn w:val="Normal"/>
    <w:link w:val="PieddepageCar"/>
    <w:uiPriority w:val="99"/>
    <w:unhideWhenUsed/>
    <w:rsid w:val="00042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F31"/>
  </w:style>
  <w:style w:type="table" w:styleId="Grilledutableau">
    <w:name w:val="Table Grid"/>
    <w:basedOn w:val="TableauNormal"/>
    <w:uiPriority w:val="39"/>
    <w:rsid w:val="00FA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62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91c3c-747a-4d34-8a47-b9762ebfca10">
      <Terms xmlns="http://schemas.microsoft.com/office/infopath/2007/PartnerControls"/>
    </lcf76f155ced4ddcb4097134ff3c332f>
    <TaxCatchAll xmlns="3d1158b1-444f-4ed1-9b3e-91c6bcef6b7e" xsi:nil="true"/>
  </documentManagement>
</p:properties>
</file>

<file path=customXml/itemProps1.xml><?xml version="1.0" encoding="utf-8"?>
<ds:datastoreItem xmlns:ds="http://schemas.openxmlformats.org/officeDocument/2006/customXml" ds:itemID="{4B861C72-C8FB-4430-8384-DF6ADBBBF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58b1-444f-4ed1-9b3e-91c6bcef6b7e"/>
    <ds:schemaRef ds:uri="87191c3c-747a-4d34-8a47-b9762ebf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83795-69A9-42D4-A953-232DC7C12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48CA3-AC36-4BDC-9621-F273E947848B}">
  <ds:schemaRefs>
    <ds:schemaRef ds:uri="http://schemas.microsoft.com/office/2006/metadata/properties"/>
    <ds:schemaRef ds:uri="http://schemas.microsoft.com/office/infopath/2007/PartnerControls"/>
    <ds:schemaRef ds:uri="87191c3c-747a-4d34-8a47-b9762ebfca10"/>
    <ds:schemaRef ds:uri="3d1158b1-444f-4ed1-9b3e-91c6bcef6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1051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Desrosiers</dc:creator>
  <cp:keywords/>
  <dc:description/>
  <cp:lastModifiedBy>Stéphanie Lehoux</cp:lastModifiedBy>
  <cp:revision>44</cp:revision>
  <dcterms:created xsi:type="dcterms:W3CDTF">2026-01-09T12:06:00Z</dcterms:created>
  <dcterms:modified xsi:type="dcterms:W3CDTF">2026-01-28T19:42:00Z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